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31" w:rsidRPr="00AF5731" w:rsidRDefault="00AF5731" w:rsidP="00AF5731">
      <w:pPr>
        <w:spacing w:line="240" w:lineRule="auto"/>
        <w:rPr>
          <w:rFonts w:cs="David"/>
          <w:sz w:val="24"/>
          <w:szCs w:val="24"/>
          <w:rtl/>
        </w:rPr>
      </w:pPr>
      <w:r w:rsidRPr="00AF5731">
        <w:rPr>
          <w:rFonts w:cs="David" w:hint="cs"/>
          <w:sz w:val="24"/>
          <w:szCs w:val="24"/>
          <w:rtl/>
        </w:rPr>
        <w:t>לכבוד</w:t>
      </w:r>
      <w:r w:rsidRPr="00AF5731">
        <w:rPr>
          <w:rFonts w:cs="David" w:hint="cs"/>
          <w:sz w:val="24"/>
          <w:szCs w:val="24"/>
          <w:rtl/>
        </w:rPr>
        <w:tab/>
      </w:r>
      <w:r w:rsidRPr="00AF5731">
        <w:rPr>
          <w:rFonts w:cs="David" w:hint="cs"/>
          <w:sz w:val="24"/>
          <w:szCs w:val="24"/>
          <w:rtl/>
        </w:rPr>
        <w:tab/>
      </w:r>
      <w:r w:rsidRPr="00AF5731">
        <w:rPr>
          <w:rFonts w:cs="David" w:hint="cs"/>
          <w:sz w:val="24"/>
          <w:szCs w:val="24"/>
          <w:rtl/>
        </w:rPr>
        <w:tab/>
      </w:r>
      <w:r w:rsidRPr="00AF5731">
        <w:rPr>
          <w:rFonts w:cs="David" w:hint="cs"/>
          <w:sz w:val="24"/>
          <w:szCs w:val="24"/>
          <w:rtl/>
        </w:rPr>
        <w:tab/>
      </w:r>
      <w:r w:rsidRPr="00AF5731">
        <w:rPr>
          <w:rFonts w:cs="David" w:hint="cs"/>
          <w:sz w:val="24"/>
          <w:szCs w:val="24"/>
          <w:rtl/>
        </w:rPr>
        <w:tab/>
      </w:r>
      <w:r w:rsidRPr="00AF5731">
        <w:rPr>
          <w:rFonts w:cs="David" w:hint="cs"/>
          <w:sz w:val="24"/>
          <w:szCs w:val="24"/>
          <w:rtl/>
        </w:rPr>
        <w:tab/>
      </w:r>
      <w:r w:rsidRPr="00AF5731">
        <w:rPr>
          <w:rFonts w:cs="David" w:hint="cs"/>
          <w:sz w:val="24"/>
          <w:szCs w:val="24"/>
          <w:rtl/>
        </w:rPr>
        <w:tab/>
        <w:t xml:space="preserve">    </w:t>
      </w:r>
      <w:r w:rsidR="00C21FA4">
        <w:rPr>
          <w:rFonts w:cs="David" w:hint="cs"/>
          <w:sz w:val="24"/>
          <w:szCs w:val="24"/>
          <w:rtl/>
        </w:rPr>
        <w:t xml:space="preserve">        </w:t>
      </w:r>
      <w:r w:rsidRPr="00AF5731">
        <w:rPr>
          <w:rFonts w:cs="David" w:hint="cs"/>
          <w:sz w:val="24"/>
          <w:szCs w:val="24"/>
          <w:rtl/>
        </w:rPr>
        <w:t>ב"ה, ה א</w:t>
      </w:r>
      <w:r>
        <w:rPr>
          <w:rFonts w:cs="David" w:hint="cs"/>
          <w:sz w:val="24"/>
          <w:szCs w:val="24"/>
          <w:rtl/>
        </w:rPr>
        <w:t>דר ב'</w:t>
      </w:r>
      <w:r w:rsidRPr="00AF5731">
        <w:rPr>
          <w:rFonts w:cs="David" w:hint="cs"/>
          <w:sz w:val="24"/>
          <w:szCs w:val="24"/>
          <w:rtl/>
        </w:rPr>
        <w:t xml:space="preserve"> תשע"</w:t>
      </w:r>
      <w:r>
        <w:rPr>
          <w:rFonts w:cs="David" w:hint="cs"/>
          <w:sz w:val="24"/>
          <w:szCs w:val="24"/>
          <w:rtl/>
        </w:rPr>
        <w:t>ו</w:t>
      </w:r>
      <w:r w:rsidRPr="00AF5731">
        <w:rPr>
          <w:rFonts w:cs="David" w:hint="cs"/>
          <w:sz w:val="24"/>
          <w:szCs w:val="24"/>
          <w:rtl/>
        </w:rPr>
        <w:t xml:space="preserve">, </w:t>
      </w:r>
      <w:r>
        <w:rPr>
          <w:rFonts w:cs="David" w:hint="cs"/>
          <w:sz w:val="24"/>
          <w:szCs w:val="24"/>
          <w:rtl/>
        </w:rPr>
        <w:t>15.3.16</w:t>
      </w:r>
    </w:p>
    <w:p w:rsidR="00AF5731" w:rsidRPr="00AF5731" w:rsidRDefault="00AF5731" w:rsidP="00AF5731">
      <w:pPr>
        <w:spacing w:line="240" w:lineRule="auto"/>
        <w:rPr>
          <w:rFonts w:cs="David"/>
          <w:sz w:val="24"/>
          <w:szCs w:val="24"/>
        </w:rPr>
      </w:pPr>
      <w:r w:rsidRPr="00AF5731">
        <w:rPr>
          <w:rFonts w:cs="David" w:hint="cs"/>
          <w:sz w:val="24"/>
          <w:szCs w:val="24"/>
          <w:rtl/>
        </w:rPr>
        <w:t xml:space="preserve">הרה"ג דוד לאו </w:t>
      </w:r>
      <w:proofErr w:type="spellStart"/>
      <w:r w:rsidRPr="00AF5731">
        <w:rPr>
          <w:rFonts w:cs="David" w:hint="cs"/>
          <w:sz w:val="24"/>
          <w:szCs w:val="24"/>
          <w:rtl/>
        </w:rPr>
        <w:t>שליט"א</w:t>
      </w:r>
      <w:proofErr w:type="spellEnd"/>
      <w:r w:rsidRPr="00AF5731">
        <w:rPr>
          <w:rFonts w:cs="David" w:hint="cs"/>
          <w:sz w:val="24"/>
          <w:szCs w:val="24"/>
          <w:rtl/>
        </w:rPr>
        <w:t xml:space="preserve">, </w:t>
      </w:r>
      <w:proofErr w:type="spellStart"/>
      <w:r w:rsidRPr="00AF5731">
        <w:rPr>
          <w:rFonts w:cs="David" w:hint="cs"/>
          <w:sz w:val="24"/>
          <w:szCs w:val="24"/>
          <w:rtl/>
        </w:rPr>
        <w:t>הרה"ר</w:t>
      </w:r>
      <w:proofErr w:type="spellEnd"/>
      <w:r w:rsidRPr="00AF5731">
        <w:rPr>
          <w:rFonts w:cs="David" w:hint="cs"/>
          <w:sz w:val="24"/>
          <w:szCs w:val="24"/>
          <w:rtl/>
        </w:rPr>
        <w:t xml:space="preserve"> ונשיא</w:t>
      </w:r>
      <w:r w:rsidRPr="00AF5731">
        <w:rPr>
          <w:rFonts w:cs="David"/>
          <w:sz w:val="24"/>
          <w:szCs w:val="24"/>
        </w:rPr>
        <w:t xml:space="preserve"> </w:t>
      </w:r>
      <w:r w:rsidRPr="00AF5731">
        <w:rPr>
          <w:rFonts w:cs="David" w:hint="cs"/>
          <w:sz w:val="24"/>
          <w:szCs w:val="24"/>
          <w:rtl/>
        </w:rPr>
        <w:t xml:space="preserve"> מועצת הרבנות הראשית </w:t>
      </w:r>
    </w:p>
    <w:p w:rsidR="00AF5731" w:rsidRPr="00AF5731" w:rsidRDefault="00AF5731" w:rsidP="00F84848">
      <w:pPr>
        <w:spacing w:line="240" w:lineRule="auto"/>
        <w:rPr>
          <w:rFonts w:cs="David"/>
          <w:sz w:val="24"/>
          <w:szCs w:val="24"/>
          <w:rtl/>
        </w:rPr>
      </w:pPr>
      <w:r w:rsidRPr="00AF5731">
        <w:rPr>
          <w:rFonts w:cs="David" w:hint="cs"/>
          <w:sz w:val="24"/>
          <w:szCs w:val="24"/>
          <w:rtl/>
        </w:rPr>
        <w:t xml:space="preserve">הרה"ג יצחק יוסף </w:t>
      </w:r>
      <w:proofErr w:type="spellStart"/>
      <w:r w:rsidRPr="00AF5731">
        <w:rPr>
          <w:rFonts w:cs="David" w:hint="cs"/>
          <w:sz w:val="24"/>
          <w:szCs w:val="24"/>
          <w:rtl/>
        </w:rPr>
        <w:t>שליט"א</w:t>
      </w:r>
      <w:proofErr w:type="spellEnd"/>
      <w:r w:rsidRPr="00AF5731">
        <w:rPr>
          <w:rFonts w:cs="David" w:hint="cs"/>
          <w:sz w:val="24"/>
          <w:szCs w:val="24"/>
          <w:rtl/>
        </w:rPr>
        <w:t xml:space="preserve">, הראשון לציון, </w:t>
      </w:r>
      <w:proofErr w:type="spellStart"/>
      <w:r w:rsidRPr="00AF5731">
        <w:rPr>
          <w:rFonts w:cs="David" w:hint="cs"/>
          <w:sz w:val="24"/>
          <w:szCs w:val="24"/>
          <w:rtl/>
        </w:rPr>
        <w:t>הרה"ר</w:t>
      </w:r>
      <w:proofErr w:type="spellEnd"/>
      <w:r w:rsidRPr="00AF5731">
        <w:rPr>
          <w:rFonts w:cs="David" w:hint="cs"/>
          <w:sz w:val="24"/>
          <w:szCs w:val="24"/>
          <w:rtl/>
        </w:rPr>
        <w:t xml:space="preserve"> ונשיא בית הדין הרבני הגדול</w:t>
      </w:r>
      <w:r w:rsidR="006946C9" w:rsidRPr="00C21FA4">
        <w:rPr>
          <w:rFonts w:cs="David" w:hint="cs"/>
          <w:b/>
          <w:bCs/>
          <w:sz w:val="32"/>
          <w:szCs w:val="32"/>
          <w:rtl/>
        </w:rPr>
        <w:t xml:space="preserve"> </w:t>
      </w:r>
      <w:bookmarkStart w:id="0" w:name="_GoBack"/>
      <w:bookmarkEnd w:id="0"/>
    </w:p>
    <w:p w:rsidR="00AF5731" w:rsidRPr="00AF5731" w:rsidRDefault="00AF5731" w:rsidP="00AF5731">
      <w:pPr>
        <w:tabs>
          <w:tab w:val="left" w:pos="6656"/>
        </w:tabs>
        <w:spacing w:line="240" w:lineRule="auto"/>
        <w:rPr>
          <w:rFonts w:cs="David"/>
          <w:sz w:val="24"/>
          <w:szCs w:val="24"/>
          <w:rtl/>
        </w:rPr>
      </w:pPr>
      <w:r w:rsidRPr="00AF5731">
        <w:rPr>
          <w:rFonts w:cs="David" w:hint="cs"/>
          <w:sz w:val="24"/>
          <w:szCs w:val="24"/>
          <w:rtl/>
        </w:rPr>
        <w:t>רח' ירמיהו 80, בית יהב</w:t>
      </w:r>
      <w:r w:rsidRPr="00AF5731">
        <w:rPr>
          <w:rFonts w:cs="David"/>
          <w:sz w:val="24"/>
          <w:szCs w:val="24"/>
          <w:rtl/>
        </w:rPr>
        <w:tab/>
      </w:r>
    </w:p>
    <w:p w:rsidR="00AF5731" w:rsidRPr="00C21FA4" w:rsidRDefault="00AF5731" w:rsidP="00AF5731">
      <w:pPr>
        <w:spacing w:line="240" w:lineRule="auto"/>
        <w:rPr>
          <w:rFonts w:cs="David"/>
          <w:sz w:val="24"/>
          <w:szCs w:val="24"/>
          <w:rtl/>
        </w:rPr>
      </w:pPr>
      <w:r w:rsidRPr="00C21FA4">
        <w:rPr>
          <w:rFonts w:cs="David" w:hint="cs"/>
          <w:sz w:val="24"/>
          <w:szCs w:val="24"/>
          <w:rtl/>
        </w:rPr>
        <w:t>ירושלים</w:t>
      </w:r>
    </w:p>
    <w:p w:rsidR="00AF5731" w:rsidRPr="00AF5731" w:rsidRDefault="00AF5731" w:rsidP="00AF5731">
      <w:pPr>
        <w:rPr>
          <w:rFonts w:cs="David"/>
          <w:rtl/>
        </w:rPr>
      </w:pPr>
    </w:p>
    <w:p w:rsidR="00AF5731" w:rsidRPr="00C21FA4" w:rsidRDefault="00AF5731" w:rsidP="00D4356C">
      <w:pPr>
        <w:jc w:val="center"/>
        <w:rPr>
          <w:rFonts w:cs="David"/>
          <w:b/>
          <w:bCs/>
          <w:sz w:val="28"/>
          <w:szCs w:val="28"/>
          <w:u w:val="single"/>
          <w:rtl/>
        </w:rPr>
      </w:pPr>
      <w:r w:rsidRPr="00C21FA4">
        <w:rPr>
          <w:rFonts w:cs="David" w:hint="cs"/>
          <w:b/>
          <w:bCs/>
          <w:sz w:val="28"/>
          <w:szCs w:val="28"/>
          <w:u w:val="single"/>
          <w:rtl/>
        </w:rPr>
        <w:t xml:space="preserve">הנדון: </w:t>
      </w:r>
      <w:r w:rsidR="00D4356C" w:rsidRPr="00C21FA4">
        <w:rPr>
          <w:rFonts w:cs="David" w:hint="cs"/>
          <w:b/>
          <w:bCs/>
          <w:sz w:val="28"/>
          <w:szCs w:val="28"/>
          <w:u w:val="single"/>
          <w:rtl/>
        </w:rPr>
        <w:t xml:space="preserve">קריאה </w:t>
      </w:r>
      <w:r w:rsidRPr="00C21FA4">
        <w:rPr>
          <w:rFonts w:cs="David" w:hint="cs"/>
          <w:b/>
          <w:bCs/>
          <w:sz w:val="28"/>
          <w:szCs w:val="28"/>
          <w:u w:val="single"/>
          <w:rtl/>
        </w:rPr>
        <w:t xml:space="preserve">לשמיעת עמדתן של נשים בנושאים הנוגעים אליהן </w:t>
      </w:r>
    </w:p>
    <w:p w:rsidR="00AF5731" w:rsidRPr="00C21FA4" w:rsidRDefault="00AF5731" w:rsidP="00AF5731">
      <w:pPr>
        <w:jc w:val="center"/>
        <w:rPr>
          <w:rFonts w:cs="David"/>
          <w:b/>
          <w:bCs/>
          <w:sz w:val="28"/>
          <w:szCs w:val="28"/>
          <w:u w:val="single"/>
          <w:rtl/>
        </w:rPr>
      </w:pPr>
      <w:r w:rsidRPr="00C21FA4">
        <w:rPr>
          <w:rFonts w:cs="David" w:hint="cs"/>
          <w:b/>
          <w:bCs/>
          <w:sz w:val="28"/>
          <w:szCs w:val="28"/>
          <w:u w:val="single"/>
          <w:rtl/>
        </w:rPr>
        <w:t>בישיבות מועצת הרבנות הראשית</w:t>
      </w:r>
      <w:r w:rsidRPr="00C21FA4">
        <w:rPr>
          <w:rFonts w:hint="cs"/>
          <w:b/>
          <w:bCs/>
          <w:sz w:val="28"/>
          <w:szCs w:val="28"/>
          <w:u w:val="single"/>
          <w:rtl/>
        </w:rPr>
        <w:t xml:space="preserve"> </w:t>
      </w:r>
    </w:p>
    <w:p w:rsidR="00AF5731" w:rsidRPr="008C0CEA" w:rsidRDefault="00AF5731" w:rsidP="008C0CEA">
      <w:pPr>
        <w:spacing w:line="240" w:lineRule="auto"/>
        <w:rPr>
          <w:rFonts w:cs="David"/>
          <w:sz w:val="24"/>
          <w:szCs w:val="24"/>
          <w:rtl/>
        </w:rPr>
      </w:pPr>
      <w:r w:rsidRPr="00AF5731">
        <w:rPr>
          <w:rFonts w:cs="David" w:hint="cs"/>
          <w:sz w:val="24"/>
          <w:szCs w:val="24"/>
          <w:rtl/>
        </w:rPr>
        <w:t>מכובדי, שלום רב,</w:t>
      </w:r>
    </w:p>
    <w:p w:rsidR="00FD5E8B" w:rsidRPr="00ED64C8" w:rsidRDefault="00FD5E8B" w:rsidP="00C21FA4">
      <w:pPr>
        <w:spacing w:line="360" w:lineRule="auto"/>
        <w:jc w:val="both"/>
        <w:rPr>
          <w:rFonts w:cs="David"/>
          <w:sz w:val="24"/>
          <w:szCs w:val="24"/>
          <w:rtl/>
        </w:rPr>
      </w:pPr>
      <w:r>
        <w:rPr>
          <w:rFonts w:cs="David" w:hint="cs"/>
          <w:sz w:val="24"/>
          <w:szCs w:val="24"/>
          <w:rtl/>
        </w:rPr>
        <w:t xml:space="preserve">סעיף 4 </w:t>
      </w:r>
      <w:r w:rsidR="00391272" w:rsidRPr="00ED64C8">
        <w:rPr>
          <w:rFonts w:cs="David" w:hint="cs"/>
          <w:sz w:val="24"/>
          <w:szCs w:val="24"/>
          <w:rtl/>
        </w:rPr>
        <w:t>לחוק הרבנות הראשית לישראל, תש"ם-1980</w:t>
      </w:r>
      <w:r w:rsidR="00391272">
        <w:rPr>
          <w:rFonts w:cs="David" w:hint="cs"/>
          <w:sz w:val="24"/>
          <w:szCs w:val="24"/>
          <w:rtl/>
        </w:rPr>
        <w:t xml:space="preserve"> </w:t>
      </w:r>
      <w:r>
        <w:rPr>
          <w:rFonts w:cs="David" w:hint="cs"/>
          <w:sz w:val="24"/>
          <w:szCs w:val="24"/>
          <w:rtl/>
        </w:rPr>
        <w:t>קובע כי בהרכב</w:t>
      </w:r>
      <w:r w:rsidR="00C21FA4">
        <w:rPr>
          <w:rFonts w:cs="David" w:hint="cs"/>
          <w:sz w:val="24"/>
          <w:szCs w:val="24"/>
          <w:rtl/>
        </w:rPr>
        <w:t xml:space="preserve"> מועצת הרבנות הראשית יכהנו שבעה-</w:t>
      </w:r>
      <w:r>
        <w:rPr>
          <w:rFonts w:cs="David" w:hint="cs"/>
          <w:sz w:val="24"/>
          <w:szCs w:val="24"/>
          <w:rtl/>
        </w:rPr>
        <w:t xml:space="preserve">עשר רבנים בכירים.  </w:t>
      </w:r>
      <w:r w:rsidR="008E6366" w:rsidRPr="00ED64C8">
        <w:rPr>
          <w:rFonts w:cs="David" w:hint="cs"/>
          <w:sz w:val="24"/>
          <w:szCs w:val="24"/>
          <w:rtl/>
        </w:rPr>
        <w:t xml:space="preserve">עוד קובע </w:t>
      </w:r>
      <w:r w:rsidR="00C113EE" w:rsidRPr="00ED64C8">
        <w:rPr>
          <w:rFonts w:cs="David" w:hint="cs"/>
          <w:sz w:val="24"/>
          <w:szCs w:val="24"/>
          <w:rtl/>
        </w:rPr>
        <w:t>סעיף 2 ל</w:t>
      </w:r>
      <w:r w:rsidR="008E6366" w:rsidRPr="00ED64C8">
        <w:rPr>
          <w:rFonts w:cs="David" w:hint="cs"/>
          <w:sz w:val="24"/>
          <w:szCs w:val="24"/>
          <w:rtl/>
        </w:rPr>
        <w:t>חוק כי בין תפקידיה של המועצה עליה לספק תשובות וחוות דעת בענ</w:t>
      </w:r>
      <w:r w:rsidR="00B4397A" w:rsidRPr="00ED64C8">
        <w:rPr>
          <w:rFonts w:cs="David" w:hint="cs"/>
          <w:sz w:val="24"/>
          <w:szCs w:val="24"/>
          <w:rtl/>
        </w:rPr>
        <w:t>י</w:t>
      </w:r>
      <w:r w:rsidR="008E6366" w:rsidRPr="00ED64C8">
        <w:rPr>
          <w:rFonts w:cs="David" w:hint="cs"/>
          <w:sz w:val="24"/>
          <w:szCs w:val="24"/>
          <w:rtl/>
        </w:rPr>
        <w:t xml:space="preserve">יני הלכה לשואלים בעצתה. לכן, בשל היותה גוף בעל סמכות הלכתית, מובאים לדיון </w:t>
      </w:r>
      <w:r>
        <w:rPr>
          <w:rFonts w:cs="David" w:hint="cs"/>
          <w:sz w:val="24"/>
          <w:szCs w:val="24"/>
          <w:rtl/>
        </w:rPr>
        <w:t xml:space="preserve">והכרעה </w:t>
      </w:r>
      <w:r w:rsidR="008E6366" w:rsidRPr="00ED64C8">
        <w:rPr>
          <w:rFonts w:cs="David" w:hint="cs"/>
          <w:sz w:val="24"/>
          <w:szCs w:val="24"/>
          <w:rtl/>
        </w:rPr>
        <w:t xml:space="preserve">בפני המועצה </w:t>
      </w:r>
      <w:r w:rsidR="008E6366" w:rsidRPr="00ED64C8">
        <w:rPr>
          <w:rFonts w:cs="David"/>
          <w:sz w:val="24"/>
          <w:szCs w:val="24"/>
          <w:rtl/>
        </w:rPr>
        <w:t>מגוון נושאים הלכתיים בתחומים</w:t>
      </w:r>
      <w:r w:rsidR="008E6366" w:rsidRPr="00ED64C8">
        <w:rPr>
          <w:rFonts w:cs="David" w:hint="cs"/>
          <w:sz w:val="24"/>
          <w:szCs w:val="24"/>
          <w:rtl/>
        </w:rPr>
        <w:t xml:space="preserve"> שונים ובינ</w:t>
      </w:r>
      <w:r w:rsidR="00C113EE" w:rsidRPr="00ED64C8">
        <w:rPr>
          <w:rFonts w:cs="David" w:hint="cs"/>
          <w:sz w:val="24"/>
          <w:szCs w:val="24"/>
          <w:rtl/>
        </w:rPr>
        <w:t>י</w:t>
      </w:r>
      <w:r w:rsidR="008E6366" w:rsidRPr="00ED64C8">
        <w:rPr>
          <w:rFonts w:cs="David" w:hint="cs"/>
          <w:sz w:val="24"/>
          <w:szCs w:val="24"/>
          <w:rtl/>
        </w:rPr>
        <w:t>הם</w:t>
      </w:r>
      <w:r w:rsidR="00C113EE" w:rsidRPr="00ED64C8">
        <w:rPr>
          <w:rFonts w:cs="David"/>
          <w:sz w:val="24"/>
          <w:szCs w:val="24"/>
          <w:rtl/>
        </w:rPr>
        <w:t>: כשרות, גיור</w:t>
      </w:r>
      <w:r w:rsidR="008E6366" w:rsidRPr="00ED64C8">
        <w:rPr>
          <w:rFonts w:cs="David"/>
          <w:sz w:val="24"/>
          <w:szCs w:val="24"/>
          <w:rtl/>
        </w:rPr>
        <w:t xml:space="preserve">, </w:t>
      </w:r>
      <w:r>
        <w:rPr>
          <w:rFonts w:cs="David" w:hint="cs"/>
          <w:sz w:val="24"/>
          <w:szCs w:val="24"/>
          <w:rtl/>
        </w:rPr>
        <w:t xml:space="preserve">ענייני מעמד אישי, מקוואות </w:t>
      </w:r>
      <w:r w:rsidR="008E6366" w:rsidRPr="00ED64C8">
        <w:rPr>
          <w:rFonts w:cs="David"/>
          <w:sz w:val="24"/>
          <w:szCs w:val="24"/>
          <w:rtl/>
        </w:rPr>
        <w:t>ועוד</w:t>
      </w:r>
      <w:r w:rsidR="00C21FA4">
        <w:rPr>
          <w:rFonts w:cs="David" w:hint="cs"/>
          <w:sz w:val="24"/>
          <w:szCs w:val="24"/>
          <w:rtl/>
        </w:rPr>
        <w:t xml:space="preserve">. עולה, אפוא, כי </w:t>
      </w:r>
      <w:r w:rsidR="00C21FA4" w:rsidRPr="004F116E">
        <w:rPr>
          <w:rFonts w:cs="David" w:hint="cs"/>
          <w:sz w:val="24"/>
          <w:szCs w:val="24"/>
          <w:rtl/>
        </w:rPr>
        <w:t>מועצת הרבנות הראשית מהווה גוף ציבורי בעל תפקיד חשוב ומכריע בחייהם של אזרחיה היהודים של המדינה, נשים וגברים כאחד, שמעצם הגדרתו החוקית מורכב מייצוג גברי בלבד.</w:t>
      </w:r>
    </w:p>
    <w:tbl>
      <w:tblPr>
        <w:tblW w:w="8121" w:type="dxa"/>
        <w:jc w:val="center"/>
        <w:tblCellSpacing w:w="0" w:type="dxa"/>
        <w:tblCellMar>
          <w:left w:w="0" w:type="dxa"/>
          <w:right w:w="0" w:type="dxa"/>
        </w:tblCellMar>
        <w:tblLook w:val="04A0" w:firstRow="1" w:lastRow="0" w:firstColumn="1" w:lastColumn="0" w:noHBand="0" w:noVBand="1"/>
      </w:tblPr>
      <w:tblGrid>
        <w:gridCol w:w="8121"/>
      </w:tblGrid>
      <w:tr w:rsidR="00F857D4" w:rsidRPr="00ED64C8" w:rsidTr="008C0CEA">
        <w:trPr>
          <w:tblCellSpacing w:w="0" w:type="dxa"/>
          <w:jc w:val="center"/>
        </w:trPr>
        <w:tc>
          <w:tcPr>
            <w:tcW w:w="8121" w:type="dxa"/>
            <w:hideMark/>
          </w:tcPr>
          <w:p w:rsidR="00F857D4" w:rsidRPr="00ED64C8" w:rsidRDefault="00F857D4" w:rsidP="00C21FA4">
            <w:pPr>
              <w:bidi w:val="0"/>
              <w:spacing w:line="360" w:lineRule="auto"/>
              <w:rPr>
                <w:rFonts w:cs="David"/>
                <w:sz w:val="24"/>
                <w:szCs w:val="24"/>
              </w:rPr>
            </w:pPr>
          </w:p>
        </w:tc>
      </w:tr>
    </w:tbl>
    <w:p w:rsidR="00917139" w:rsidRPr="00ED64C8" w:rsidRDefault="00B4397A" w:rsidP="00C21FA4">
      <w:pPr>
        <w:spacing w:line="360" w:lineRule="auto"/>
        <w:jc w:val="both"/>
        <w:rPr>
          <w:rFonts w:cs="David"/>
          <w:sz w:val="24"/>
          <w:szCs w:val="24"/>
          <w:rtl/>
        </w:rPr>
      </w:pPr>
      <w:r w:rsidRPr="00ED64C8">
        <w:rPr>
          <w:rFonts w:cs="David" w:hint="cs"/>
          <w:sz w:val="24"/>
          <w:szCs w:val="24"/>
          <w:rtl/>
        </w:rPr>
        <w:t xml:space="preserve">בין הנושאים השונים הבאים לפתחה של המועצה והנדונים בפניה קיימים נושאים הנוגעים באופן </w:t>
      </w:r>
      <w:r w:rsidR="008B6FB1" w:rsidRPr="00ED64C8">
        <w:rPr>
          <w:rFonts w:cs="David" w:hint="cs"/>
          <w:sz w:val="24"/>
          <w:szCs w:val="24"/>
          <w:rtl/>
        </w:rPr>
        <w:t xml:space="preserve">מובהק </w:t>
      </w:r>
      <w:r w:rsidRPr="00ED64C8">
        <w:rPr>
          <w:rFonts w:cs="David" w:hint="cs"/>
          <w:sz w:val="24"/>
          <w:szCs w:val="24"/>
          <w:rtl/>
        </w:rPr>
        <w:t>לציבור הנשים במדינת ישראל</w:t>
      </w:r>
      <w:r w:rsidR="007F2464" w:rsidRPr="00ED64C8">
        <w:rPr>
          <w:rFonts w:cs="David" w:hint="cs"/>
          <w:sz w:val="24"/>
          <w:szCs w:val="24"/>
          <w:rtl/>
        </w:rPr>
        <w:t xml:space="preserve"> והמשפיעים </w:t>
      </w:r>
      <w:r w:rsidR="008B6FB1" w:rsidRPr="00ED64C8">
        <w:rPr>
          <w:rFonts w:cs="David" w:hint="cs"/>
          <w:sz w:val="24"/>
          <w:szCs w:val="24"/>
          <w:rtl/>
        </w:rPr>
        <w:t xml:space="preserve">ישירות על </w:t>
      </w:r>
      <w:r w:rsidR="007F2464" w:rsidRPr="00ED64C8">
        <w:rPr>
          <w:rFonts w:cs="David" w:hint="cs"/>
          <w:sz w:val="24"/>
          <w:szCs w:val="24"/>
          <w:rtl/>
        </w:rPr>
        <w:t>חייהן של נשים</w:t>
      </w:r>
      <w:r w:rsidRPr="00ED64C8">
        <w:rPr>
          <w:rFonts w:cs="David" w:hint="cs"/>
          <w:sz w:val="24"/>
          <w:szCs w:val="24"/>
          <w:rtl/>
        </w:rPr>
        <w:t>, ואולם בשל הרכבה של ה</w:t>
      </w:r>
      <w:r w:rsidR="007F2464" w:rsidRPr="00ED64C8">
        <w:rPr>
          <w:rFonts w:cs="David" w:hint="cs"/>
          <w:sz w:val="24"/>
          <w:szCs w:val="24"/>
          <w:rtl/>
        </w:rPr>
        <w:t>מועצה (המונה כאמור גברים בלבד) לא נשמע קולן של ציבור הנשים בפני הוועדה בנושאים אלו. כך לדוגמא כאשר הועדה דנה בעניינים הקשורים לגיור</w:t>
      </w:r>
      <w:r w:rsidR="00FD5E8B">
        <w:rPr>
          <w:rFonts w:cs="David" w:hint="cs"/>
          <w:sz w:val="24"/>
          <w:szCs w:val="24"/>
          <w:rtl/>
        </w:rPr>
        <w:t xml:space="preserve"> קיים חסר גדול</w:t>
      </w:r>
      <w:r w:rsidR="007F2464" w:rsidRPr="00ED64C8">
        <w:rPr>
          <w:rFonts w:cs="David" w:hint="cs"/>
          <w:sz w:val="24"/>
          <w:szCs w:val="24"/>
          <w:rtl/>
        </w:rPr>
        <w:t>, לשיטתנו, בהשמעת קולן של הנשים המתגיירות המהוות כ-80% מציבור המתגיירים, או כאשר המועצה דנה בהנחיית שיקול הדעת לדיינים בפסיקת מזונות הילדים ב</w:t>
      </w:r>
      <w:r w:rsidR="00FD5E8B">
        <w:rPr>
          <w:rFonts w:cs="David" w:hint="cs"/>
          <w:sz w:val="24"/>
          <w:szCs w:val="24"/>
          <w:rtl/>
        </w:rPr>
        <w:t>התאם</w:t>
      </w:r>
      <w:r w:rsidR="007F2464" w:rsidRPr="00ED64C8">
        <w:rPr>
          <w:rFonts w:cs="David" w:hint="cs"/>
          <w:sz w:val="24"/>
          <w:szCs w:val="24"/>
          <w:rtl/>
        </w:rPr>
        <w:t xml:space="preserve"> ליכולת הכלכלית של האם</w:t>
      </w:r>
      <w:r w:rsidR="00917139" w:rsidRPr="00ED64C8">
        <w:rPr>
          <w:rFonts w:cs="David" w:hint="cs"/>
          <w:sz w:val="24"/>
          <w:szCs w:val="24"/>
          <w:rtl/>
        </w:rPr>
        <w:t>. דוגמאות נוספות לכך הם הדיונים שערכה המועצה בנוגע לשילובן של נשים כמשגיחות כשרות</w:t>
      </w:r>
      <w:r w:rsidR="00B24C94">
        <w:rPr>
          <w:rFonts w:cs="David" w:hint="cs"/>
          <w:sz w:val="24"/>
          <w:szCs w:val="24"/>
          <w:rtl/>
        </w:rPr>
        <w:t>,</w:t>
      </w:r>
      <w:r w:rsidR="00917139" w:rsidRPr="00ED64C8">
        <w:rPr>
          <w:rFonts w:cs="David" w:hint="cs"/>
          <w:sz w:val="24"/>
          <w:szCs w:val="24"/>
          <w:rtl/>
        </w:rPr>
        <w:t xml:space="preserve"> וכמובן </w:t>
      </w:r>
      <w:r w:rsidR="008B6FB1" w:rsidRPr="00ED64C8">
        <w:rPr>
          <w:rFonts w:cs="David" w:hint="cs"/>
          <w:sz w:val="24"/>
          <w:szCs w:val="24"/>
          <w:rtl/>
        </w:rPr>
        <w:t xml:space="preserve">דיונים שעניינם </w:t>
      </w:r>
      <w:r w:rsidR="00917139" w:rsidRPr="00ED64C8">
        <w:rPr>
          <w:rFonts w:cs="David" w:hint="cs"/>
          <w:sz w:val="24"/>
          <w:szCs w:val="24"/>
          <w:rtl/>
        </w:rPr>
        <w:t xml:space="preserve">בתחום נשי מובהק- התווית מדיניות הלכתית בנוגע לטבילת נשים במקוואות. </w:t>
      </w:r>
    </w:p>
    <w:p w:rsidR="00BD2B61" w:rsidRPr="00ED64C8" w:rsidRDefault="007C37A1" w:rsidP="00C21FA4">
      <w:pPr>
        <w:spacing w:line="360" w:lineRule="auto"/>
        <w:jc w:val="both"/>
        <w:rPr>
          <w:rFonts w:cs="David"/>
          <w:sz w:val="24"/>
          <w:szCs w:val="24"/>
          <w:rtl/>
        </w:rPr>
      </w:pPr>
      <w:r w:rsidRPr="00ED64C8">
        <w:rPr>
          <w:rFonts w:cs="David" w:hint="cs"/>
          <w:sz w:val="24"/>
          <w:szCs w:val="24"/>
          <w:rtl/>
        </w:rPr>
        <w:t xml:space="preserve">כידוע, אנו </w:t>
      </w:r>
      <w:r w:rsidR="00C72FB7" w:rsidRPr="00ED64C8">
        <w:rPr>
          <w:rFonts w:cs="David" w:hint="cs"/>
          <w:sz w:val="24"/>
          <w:szCs w:val="24"/>
          <w:rtl/>
        </w:rPr>
        <w:t xml:space="preserve">רואות חשיבות רבה </w:t>
      </w:r>
      <w:r w:rsidRPr="00ED64C8">
        <w:rPr>
          <w:rFonts w:cs="David" w:hint="cs"/>
          <w:sz w:val="24"/>
          <w:szCs w:val="24"/>
          <w:rtl/>
        </w:rPr>
        <w:t xml:space="preserve">בייצוגן של נשים </w:t>
      </w:r>
      <w:r w:rsidR="00C72FB7" w:rsidRPr="00ED64C8">
        <w:rPr>
          <w:rFonts w:cs="David" w:hint="cs"/>
          <w:sz w:val="24"/>
          <w:szCs w:val="24"/>
          <w:rtl/>
        </w:rPr>
        <w:t xml:space="preserve">במשרות ותפקידים ציבוריים שונים </w:t>
      </w:r>
      <w:r w:rsidRPr="00ED64C8">
        <w:rPr>
          <w:rFonts w:cs="David" w:hint="cs"/>
          <w:sz w:val="24"/>
          <w:szCs w:val="24"/>
          <w:rtl/>
        </w:rPr>
        <w:t>ובמי</w:t>
      </w:r>
      <w:r w:rsidR="0042121E" w:rsidRPr="00ED64C8">
        <w:rPr>
          <w:rFonts w:cs="David" w:hint="cs"/>
          <w:sz w:val="24"/>
          <w:szCs w:val="24"/>
          <w:rtl/>
        </w:rPr>
        <w:t>וחד ב</w:t>
      </w:r>
      <w:r w:rsidR="00403A9D" w:rsidRPr="00ED64C8">
        <w:rPr>
          <w:rFonts w:cs="David" w:hint="cs"/>
          <w:sz w:val="24"/>
          <w:szCs w:val="24"/>
          <w:rtl/>
        </w:rPr>
        <w:t>מוקדי השפעה ממלכתיים תורניים, כמובן במסגרת גדרי ההלכה בלבד. ייצוג נשי זה מוצא את ביטויו לעיתים בכהונתן של נשים ב</w:t>
      </w:r>
      <w:r w:rsidR="00D74FD2" w:rsidRPr="00ED64C8">
        <w:rPr>
          <w:rFonts w:cs="David" w:hint="cs"/>
          <w:sz w:val="24"/>
          <w:szCs w:val="24"/>
          <w:rtl/>
        </w:rPr>
        <w:t>גופים או וועדות</w:t>
      </w:r>
      <w:r w:rsidR="00403A9D" w:rsidRPr="00ED64C8">
        <w:rPr>
          <w:rFonts w:cs="David" w:hint="cs"/>
          <w:sz w:val="24"/>
          <w:szCs w:val="24"/>
          <w:rtl/>
        </w:rPr>
        <w:t xml:space="preserve"> שונות (כדוגמת </w:t>
      </w:r>
      <w:r w:rsidR="00D74FD2" w:rsidRPr="00ED64C8">
        <w:rPr>
          <w:rFonts w:cs="David" w:hint="cs"/>
          <w:sz w:val="24"/>
          <w:szCs w:val="24"/>
          <w:rtl/>
        </w:rPr>
        <w:t xml:space="preserve">ייצוגן </w:t>
      </w:r>
      <w:r w:rsidR="00403A9D" w:rsidRPr="00ED64C8">
        <w:rPr>
          <w:rFonts w:cs="David" w:hint="cs"/>
          <w:sz w:val="24"/>
          <w:szCs w:val="24"/>
          <w:rtl/>
        </w:rPr>
        <w:t>של לפחות 4 נשים בוועדה למינוי דיינים</w:t>
      </w:r>
      <w:r w:rsidR="00D74FD2" w:rsidRPr="00ED64C8">
        <w:rPr>
          <w:rFonts w:cs="David" w:hint="cs"/>
          <w:sz w:val="24"/>
          <w:szCs w:val="24"/>
          <w:rtl/>
        </w:rPr>
        <w:t xml:space="preserve"> או המאבק להכללת נשים </w:t>
      </w:r>
      <w:r w:rsidR="00BD2B61" w:rsidRPr="00ED64C8">
        <w:rPr>
          <w:rFonts w:cs="David" w:hint="cs"/>
          <w:sz w:val="24"/>
          <w:szCs w:val="24"/>
          <w:rtl/>
        </w:rPr>
        <w:t xml:space="preserve">על פי חוק </w:t>
      </w:r>
      <w:r w:rsidR="00D74FD2" w:rsidRPr="00ED64C8">
        <w:rPr>
          <w:rFonts w:cs="David" w:hint="cs"/>
          <w:sz w:val="24"/>
          <w:szCs w:val="24"/>
          <w:rtl/>
        </w:rPr>
        <w:t>בהרכב האסיפה הבוחרת)</w:t>
      </w:r>
      <w:r w:rsidR="00BD2B61" w:rsidRPr="00ED64C8">
        <w:rPr>
          <w:rFonts w:cs="David" w:hint="cs"/>
          <w:sz w:val="24"/>
          <w:szCs w:val="24"/>
          <w:rtl/>
        </w:rPr>
        <w:t>,</w:t>
      </w:r>
      <w:r w:rsidR="00D74FD2" w:rsidRPr="00ED64C8">
        <w:rPr>
          <w:rFonts w:cs="David" w:hint="cs"/>
          <w:sz w:val="24"/>
          <w:szCs w:val="24"/>
          <w:rtl/>
        </w:rPr>
        <w:t xml:space="preserve"> ולעיתים בהשמעת דעתן וקולן של </w:t>
      </w:r>
      <w:r w:rsidR="00403A9D" w:rsidRPr="00ED64C8">
        <w:rPr>
          <w:rFonts w:cs="David" w:hint="cs"/>
          <w:sz w:val="24"/>
          <w:szCs w:val="24"/>
          <w:rtl/>
        </w:rPr>
        <w:t>נשים</w:t>
      </w:r>
      <w:r w:rsidR="00D74FD2" w:rsidRPr="00ED64C8">
        <w:rPr>
          <w:rFonts w:cs="David" w:hint="cs"/>
          <w:sz w:val="24"/>
          <w:szCs w:val="24"/>
          <w:rtl/>
        </w:rPr>
        <w:t xml:space="preserve"> בנושאים הנוגעים אליהן. </w:t>
      </w:r>
    </w:p>
    <w:p w:rsidR="00403D4C" w:rsidRDefault="00D74FD2" w:rsidP="00C21FA4">
      <w:pPr>
        <w:spacing w:line="360" w:lineRule="auto"/>
        <w:jc w:val="both"/>
        <w:rPr>
          <w:rFonts w:cs="David"/>
          <w:sz w:val="24"/>
          <w:szCs w:val="24"/>
          <w:rtl/>
        </w:rPr>
      </w:pPr>
      <w:r w:rsidRPr="00ED64C8">
        <w:rPr>
          <w:rFonts w:cs="David" w:hint="cs"/>
          <w:sz w:val="24"/>
          <w:szCs w:val="24"/>
          <w:rtl/>
        </w:rPr>
        <w:lastRenderedPageBreak/>
        <w:t xml:space="preserve">אין ספק כי </w:t>
      </w:r>
      <w:r w:rsidR="00C72FB7" w:rsidRPr="00ED64C8">
        <w:rPr>
          <w:rFonts w:cs="David"/>
          <w:sz w:val="24"/>
          <w:szCs w:val="24"/>
          <w:rtl/>
        </w:rPr>
        <w:t xml:space="preserve">חשיבות </w:t>
      </w:r>
      <w:r w:rsidRPr="00ED64C8">
        <w:rPr>
          <w:rFonts w:cs="David" w:hint="cs"/>
          <w:sz w:val="24"/>
          <w:szCs w:val="24"/>
          <w:rtl/>
        </w:rPr>
        <w:t xml:space="preserve">השמעת קולן של הנשים </w:t>
      </w:r>
      <w:r w:rsidR="00C72FB7" w:rsidRPr="00ED64C8">
        <w:rPr>
          <w:rFonts w:cs="David"/>
          <w:sz w:val="24"/>
          <w:szCs w:val="24"/>
          <w:rtl/>
        </w:rPr>
        <w:t>מתעצמת כפליים כאשר מדובר ב</w:t>
      </w:r>
      <w:r w:rsidR="00403A9D" w:rsidRPr="00ED64C8">
        <w:rPr>
          <w:rFonts w:cs="David" w:hint="cs"/>
          <w:sz w:val="24"/>
          <w:szCs w:val="24"/>
          <w:rtl/>
        </w:rPr>
        <w:t>גוף כדוגמת מועצת הרבנות הראשית ש</w:t>
      </w:r>
      <w:r w:rsidR="00403D4C" w:rsidRPr="00ED64C8">
        <w:rPr>
          <w:rFonts w:cs="David" w:hint="cs"/>
          <w:sz w:val="24"/>
          <w:szCs w:val="24"/>
          <w:rtl/>
        </w:rPr>
        <w:t xml:space="preserve">חבריה מכוח חוק, הינם גברים בלבד, וכוח השפעתה </w:t>
      </w:r>
      <w:r w:rsidR="00403A9D" w:rsidRPr="00ED64C8">
        <w:rPr>
          <w:rFonts w:cs="David" w:hint="cs"/>
          <w:sz w:val="24"/>
          <w:szCs w:val="24"/>
          <w:rtl/>
        </w:rPr>
        <w:t>והכרעותיה</w:t>
      </w:r>
      <w:r w:rsidR="00403D4C" w:rsidRPr="00ED64C8">
        <w:rPr>
          <w:rFonts w:cs="David" w:hint="cs"/>
          <w:sz w:val="24"/>
          <w:szCs w:val="24"/>
          <w:rtl/>
        </w:rPr>
        <w:t xml:space="preserve"> משמעותיים</w:t>
      </w:r>
      <w:r w:rsidR="00261854">
        <w:rPr>
          <w:rFonts w:cs="David" w:hint="cs"/>
          <w:sz w:val="24"/>
          <w:szCs w:val="24"/>
          <w:rtl/>
        </w:rPr>
        <w:t xml:space="preserve"> לציבור כולו</w:t>
      </w:r>
      <w:r w:rsidR="00403D4C" w:rsidRPr="00ED64C8">
        <w:rPr>
          <w:rFonts w:cs="David" w:hint="cs"/>
          <w:sz w:val="24"/>
          <w:szCs w:val="24"/>
          <w:rtl/>
        </w:rPr>
        <w:t>.</w:t>
      </w:r>
    </w:p>
    <w:p w:rsidR="00261854" w:rsidRPr="00ED64C8" w:rsidRDefault="00261854" w:rsidP="00C21FA4">
      <w:pPr>
        <w:spacing w:line="360" w:lineRule="auto"/>
        <w:jc w:val="both"/>
        <w:rPr>
          <w:rFonts w:cs="David"/>
          <w:sz w:val="24"/>
          <w:szCs w:val="24"/>
          <w:rtl/>
        </w:rPr>
      </w:pPr>
      <w:r w:rsidRPr="005676BD">
        <w:rPr>
          <w:rFonts w:cs="David" w:hint="cs"/>
          <w:b/>
          <w:bCs/>
          <w:sz w:val="24"/>
          <w:szCs w:val="24"/>
          <w:rtl/>
        </w:rPr>
        <w:t>משמעותם המעשית של הדברים היא שראוי</w:t>
      </w:r>
      <w:r w:rsidR="005676BD">
        <w:rPr>
          <w:rFonts w:cs="David" w:hint="cs"/>
          <w:b/>
          <w:bCs/>
          <w:sz w:val="24"/>
          <w:szCs w:val="24"/>
          <w:rtl/>
        </w:rPr>
        <w:t>,</w:t>
      </w:r>
      <w:r w:rsidRPr="005676BD">
        <w:rPr>
          <w:rFonts w:cs="David" w:hint="cs"/>
          <w:b/>
          <w:bCs/>
          <w:sz w:val="24"/>
          <w:szCs w:val="24"/>
          <w:rtl/>
        </w:rPr>
        <w:t xml:space="preserve"> לדעתנו</w:t>
      </w:r>
      <w:r w:rsidR="005676BD">
        <w:rPr>
          <w:rFonts w:cs="David" w:hint="cs"/>
          <w:b/>
          <w:bCs/>
          <w:sz w:val="24"/>
          <w:szCs w:val="24"/>
          <w:rtl/>
        </w:rPr>
        <w:t>,</w:t>
      </w:r>
      <w:r w:rsidRPr="005676BD">
        <w:rPr>
          <w:rFonts w:cs="David" w:hint="cs"/>
          <w:b/>
          <w:bCs/>
          <w:sz w:val="24"/>
          <w:szCs w:val="24"/>
          <w:rtl/>
        </w:rPr>
        <w:t xml:space="preserve"> לאפשר לנשים להביע את עמדתן בנושאים הנוגעים אליהן</w:t>
      </w:r>
      <w:r w:rsidR="005676BD">
        <w:rPr>
          <w:rFonts w:cs="David" w:hint="cs"/>
          <w:b/>
          <w:bCs/>
          <w:sz w:val="24"/>
          <w:szCs w:val="24"/>
          <w:rtl/>
        </w:rPr>
        <w:t>,</w:t>
      </w:r>
      <w:r w:rsidRPr="005676BD">
        <w:rPr>
          <w:rFonts w:cs="David" w:hint="cs"/>
          <w:b/>
          <w:bCs/>
          <w:sz w:val="24"/>
          <w:szCs w:val="24"/>
          <w:rtl/>
        </w:rPr>
        <w:t xml:space="preserve"> במסגרת דיוניה של מועצת הרבנות הראשית</w:t>
      </w:r>
      <w:r w:rsidR="005676BD">
        <w:rPr>
          <w:rFonts w:cs="David" w:hint="cs"/>
          <w:b/>
          <w:bCs/>
          <w:sz w:val="24"/>
          <w:szCs w:val="24"/>
          <w:rtl/>
        </w:rPr>
        <w:t>,</w:t>
      </w:r>
      <w:r w:rsidRPr="005676BD">
        <w:rPr>
          <w:rFonts w:cs="David" w:hint="cs"/>
          <w:b/>
          <w:bCs/>
          <w:sz w:val="24"/>
          <w:szCs w:val="24"/>
          <w:rtl/>
        </w:rPr>
        <w:t xml:space="preserve"> באמצעות הצגת העמדות בפני חברי המועצה בע"פ ו/או בכתב</w:t>
      </w:r>
      <w:r>
        <w:rPr>
          <w:rFonts w:cs="David" w:hint="cs"/>
          <w:sz w:val="24"/>
          <w:szCs w:val="24"/>
          <w:rtl/>
        </w:rPr>
        <w:t>.</w:t>
      </w:r>
    </w:p>
    <w:p w:rsidR="006946C9" w:rsidRDefault="006946C9" w:rsidP="00C21FA4">
      <w:pPr>
        <w:spacing w:line="360" w:lineRule="auto"/>
        <w:jc w:val="both"/>
        <w:rPr>
          <w:rFonts w:cs="David"/>
          <w:sz w:val="24"/>
          <w:szCs w:val="24"/>
          <w:rtl/>
        </w:rPr>
      </w:pPr>
      <w:r>
        <w:rPr>
          <w:rFonts w:cs="David" w:hint="cs"/>
          <w:sz w:val="24"/>
          <w:szCs w:val="24"/>
          <w:rtl/>
        </w:rPr>
        <w:t>מיותר לציין את היתרונות הרבים שיתווספו לדיוני המועצה</w:t>
      </w:r>
      <w:r w:rsidR="00C21FA4">
        <w:rPr>
          <w:rFonts w:cs="David" w:hint="cs"/>
          <w:sz w:val="24"/>
          <w:szCs w:val="24"/>
          <w:rtl/>
        </w:rPr>
        <w:t>,</w:t>
      </w:r>
      <w:r>
        <w:rPr>
          <w:rFonts w:cs="David" w:hint="cs"/>
          <w:sz w:val="24"/>
          <w:szCs w:val="24"/>
          <w:rtl/>
        </w:rPr>
        <w:t xml:space="preserve"> שכן עמדה נשית תביא </w:t>
      </w:r>
      <w:proofErr w:type="spellStart"/>
      <w:r>
        <w:rPr>
          <w:rFonts w:cs="David" w:hint="cs"/>
          <w:sz w:val="24"/>
          <w:szCs w:val="24"/>
          <w:rtl/>
        </w:rPr>
        <w:t>עימה</w:t>
      </w:r>
      <w:proofErr w:type="spellEnd"/>
      <w:r>
        <w:rPr>
          <w:rFonts w:cs="David" w:hint="cs"/>
          <w:sz w:val="24"/>
          <w:szCs w:val="24"/>
          <w:rtl/>
        </w:rPr>
        <w:t xml:space="preserve"> את הרגישות הראויה, האחריות, את המשקל הסגולי הנוסף ואת זווית הראיי</w:t>
      </w:r>
      <w:r w:rsidR="00B24C94">
        <w:rPr>
          <w:rFonts w:cs="David" w:hint="cs"/>
          <w:sz w:val="24"/>
          <w:szCs w:val="24"/>
          <w:rtl/>
        </w:rPr>
        <w:t>ה הייחודית בעת בחינת הנושאים הנ</w:t>
      </w:r>
      <w:r>
        <w:rPr>
          <w:rFonts w:cs="David" w:hint="cs"/>
          <w:sz w:val="24"/>
          <w:szCs w:val="24"/>
          <w:rtl/>
        </w:rPr>
        <w:t>דונים.</w:t>
      </w:r>
    </w:p>
    <w:p w:rsidR="00C72FB7" w:rsidRDefault="00261854" w:rsidP="00C21FA4">
      <w:pPr>
        <w:spacing w:line="360" w:lineRule="auto"/>
        <w:jc w:val="both"/>
        <w:rPr>
          <w:rFonts w:cs="David"/>
          <w:sz w:val="24"/>
          <w:szCs w:val="24"/>
          <w:rtl/>
        </w:rPr>
      </w:pPr>
      <w:r>
        <w:rPr>
          <w:rFonts w:cs="David" w:hint="cs"/>
          <w:sz w:val="24"/>
          <w:szCs w:val="24"/>
          <w:rtl/>
        </w:rPr>
        <w:t xml:space="preserve">אימוץ </w:t>
      </w:r>
      <w:r w:rsidR="00953DEE">
        <w:rPr>
          <w:rFonts w:cs="David" w:hint="cs"/>
          <w:sz w:val="24"/>
          <w:szCs w:val="24"/>
          <w:rtl/>
        </w:rPr>
        <w:t xml:space="preserve">תפיסה </w:t>
      </w:r>
      <w:r>
        <w:rPr>
          <w:rFonts w:cs="David" w:hint="cs"/>
          <w:sz w:val="24"/>
          <w:szCs w:val="24"/>
          <w:rtl/>
        </w:rPr>
        <w:t>זו</w:t>
      </w:r>
      <w:r w:rsidR="00C34BDC">
        <w:rPr>
          <w:rFonts w:cs="David" w:hint="cs"/>
          <w:sz w:val="24"/>
          <w:szCs w:val="24"/>
          <w:rtl/>
        </w:rPr>
        <w:t>,</w:t>
      </w:r>
      <w:r>
        <w:rPr>
          <w:rFonts w:cs="David" w:hint="cs"/>
          <w:sz w:val="24"/>
          <w:szCs w:val="24"/>
          <w:rtl/>
        </w:rPr>
        <w:t xml:space="preserve"> </w:t>
      </w:r>
      <w:r w:rsidR="00953DEE">
        <w:rPr>
          <w:rFonts w:cs="David" w:hint="cs"/>
          <w:sz w:val="24"/>
          <w:szCs w:val="24"/>
          <w:rtl/>
        </w:rPr>
        <w:t xml:space="preserve">של </w:t>
      </w:r>
      <w:r>
        <w:rPr>
          <w:rFonts w:cs="David" w:hint="cs"/>
          <w:sz w:val="24"/>
          <w:szCs w:val="24"/>
          <w:rtl/>
        </w:rPr>
        <w:t xml:space="preserve">מתן אפשרות לנשים להביע עמדתן במועצה, תעמוד, כמובן, בקנה אחד עם </w:t>
      </w:r>
      <w:r w:rsidR="00C72FB7" w:rsidRPr="00ED64C8">
        <w:rPr>
          <w:rFonts w:cs="David" w:hint="cs"/>
          <w:sz w:val="24"/>
          <w:szCs w:val="24"/>
          <w:rtl/>
        </w:rPr>
        <w:t xml:space="preserve">רוחו והוראותיו של </w:t>
      </w:r>
      <w:r w:rsidR="00C72FB7" w:rsidRPr="00ED64C8">
        <w:rPr>
          <w:rFonts w:cs="David"/>
          <w:sz w:val="24"/>
          <w:szCs w:val="24"/>
          <w:rtl/>
        </w:rPr>
        <w:t xml:space="preserve">חוק שיווי זכויות </w:t>
      </w:r>
      <w:proofErr w:type="spellStart"/>
      <w:r w:rsidR="00C72FB7" w:rsidRPr="00ED64C8">
        <w:rPr>
          <w:rFonts w:cs="David"/>
          <w:sz w:val="24"/>
          <w:szCs w:val="24"/>
          <w:rtl/>
        </w:rPr>
        <w:t>האשה</w:t>
      </w:r>
      <w:proofErr w:type="spellEnd"/>
      <w:r w:rsidR="00C72FB7" w:rsidRPr="00ED64C8">
        <w:rPr>
          <w:rFonts w:cs="David"/>
          <w:sz w:val="24"/>
          <w:szCs w:val="24"/>
          <w:rtl/>
        </w:rPr>
        <w:t xml:space="preserve">, התשי"א-1951, </w:t>
      </w:r>
      <w:r>
        <w:rPr>
          <w:rFonts w:cs="David" w:hint="cs"/>
          <w:sz w:val="24"/>
          <w:szCs w:val="24"/>
          <w:rtl/>
        </w:rPr>
        <w:t xml:space="preserve">ועם </w:t>
      </w:r>
      <w:r w:rsidR="00C72FB7" w:rsidRPr="00ED64C8">
        <w:rPr>
          <w:rFonts w:cs="David"/>
          <w:sz w:val="24"/>
          <w:szCs w:val="24"/>
          <w:rtl/>
        </w:rPr>
        <w:t>עקרונות חוק יסוד:</w:t>
      </w:r>
      <w:r w:rsidR="00953DEE">
        <w:rPr>
          <w:rFonts w:cs="David" w:hint="cs"/>
          <w:sz w:val="24"/>
          <w:szCs w:val="24"/>
          <w:rtl/>
        </w:rPr>
        <w:t xml:space="preserve"> </w:t>
      </w:r>
      <w:r w:rsidR="00C72FB7" w:rsidRPr="00ED64C8">
        <w:rPr>
          <w:rFonts w:cs="David"/>
          <w:sz w:val="24"/>
          <w:szCs w:val="24"/>
          <w:rtl/>
        </w:rPr>
        <w:t>כבוד האדם וחרותו ו</w:t>
      </w:r>
      <w:r w:rsidR="00C72FB7" w:rsidRPr="00ED64C8">
        <w:rPr>
          <w:rFonts w:cs="David" w:hint="cs"/>
          <w:sz w:val="24"/>
          <w:szCs w:val="24"/>
          <w:rtl/>
        </w:rPr>
        <w:t>בראשם עיקרון השוויון ו</w:t>
      </w:r>
      <w:r>
        <w:rPr>
          <w:rFonts w:cs="David" w:hint="cs"/>
          <w:sz w:val="24"/>
          <w:szCs w:val="24"/>
          <w:rtl/>
        </w:rPr>
        <w:t>עם</w:t>
      </w:r>
      <w:r w:rsidR="00C72FB7" w:rsidRPr="00ED64C8">
        <w:rPr>
          <w:rFonts w:cs="David"/>
          <w:sz w:val="24"/>
          <w:szCs w:val="24"/>
          <w:rtl/>
        </w:rPr>
        <w:t xml:space="preserve"> </w:t>
      </w:r>
      <w:r w:rsidR="00C72FB7" w:rsidRPr="00ED64C8">
        <w:rPr>
          <w:rFonts w:cs="David" w:hint="cs"/>
          <w:sz w:val="24"/>
          <w:szCs w:val="24"/>
          <w:rtl/>
        </w:rPr>
        <w:t>ה</w:t>
      </w:r>
      <w:r w:rsidR="00C72FB7" w:rsidRPr="00ED64C8">
        <w:rPr>
          <w:rFonts w:cs="David"/>
          <w:sz w:val="24"/>
          <w:szCs w:val="24"/>
          <w:rtl/>
        </w:rPr>
        <w:t>נורמות הנהוגות בחברה ובמדינה</w:t>
      </w:r>
      <w:r w:rsidR="00C72FB7" w:rsidRPr="00ED64C8">
        <w:rPr>
          <w:rFonts w:cs="David" w:hint="cs"/>
          <w:sz w:val="24"/>
          <w:szCs w:val="24"/>
          <w:rtl/>
        </w:rPr>
        <w:t xml:space="preserve"> דמוקרטית</w:t>
      </w:r>
      <w:r w:rsidR="00C72FB7" w:rsidRPr="00ED64C8">
        <w:rPr>
          <w:rFonts w:cs="David"/>
          <w:sz w:val="24"/>
          <w:szCs w:val="24"/>
          <w:rtl/>
        </w:rPr>
        <w:t>.</w:t>
      </w:r>
      <w:r w:rsidR="00C72FB7" w:rsidRPr="00ED64C8">
        <w:rPr>
          <w:rFonts w:cs="David" w:hint="cs"/>
          <w:sz w:val="24"/>
          <w:szCs w:val="24"/>
          <w:rtl/>
        </w:rPr>
        <w:t xml:space="preserve"> </w:t>
      </w:r>
      <w:r w:rsidR="00953DEE">
        <w:rPr>
          <w:rFonts w:cs="David" w:hint="cs"/>
          <w:sz w:val="24"/>
          <w:szCs w:val="24"/>
          <w:rtl/>
        </w:rPr>
        <w:t xml:space="preserve"> ואכן, תפיסה זו נטמעה </w:t>
      </w:r>
      <w:r w:rsidR="00C34BDC">
        <w:rPr>
          <w:rFonts w:cs="David" w:hint="cs"/>
          <w:sz w:val="24"/>
          <w:szCs w:val="24"/>
          <w:rtl/>
        </w:rPr>
        <w:t>כמעט בכל מערכות החברה והמדינה ולפיכך, אך טבעי ומתבקש הדבר שגם במועצת הרבנות הראשית נשים תהיינה שותפות ותוכלנה לחוות דעה בנושאים הנוגעים אליהן.</w:t>
      </w:r>
    </w:p>
    <w:p w:rsidR="006946C9" w:rsidRPr="00C21FA4" w:rsidRDefault="005676BD" w:rsidP="00C21FA4">
      <w:pPr>
        <w:spacing w:line="360" w:lineRule="auto"/>
        <w:jc w:val="both"/>
        <w:rPr>
          <w:rFonts w:cs="David"/>
          <w:sz w:val="24"/>
          <w:szCs w:val="24"/>
          <w:rtl/>
        </w:rPr>
      </w:pPr>
      <w:r>
        <w:rPr>
          <w:rFonts w:cs="David" w:hint="cs"/>
          <w:sz w:val="24"/>
          <w:szCs w:val="24"/>
          <w:rtl/>
        </w:rPr>
        <w:t>זאת ועוד, לא אחת נשמעו בעת האחרונה קולות אודות הצורך להשיב את האמון של החברה הישראלית במוסד הרבנות. ברי, כי שמיעת עמדתן של נשים בגוף כדוגמת מועצת הרבנות הראשית יסייע בהשבת אמון זה וישפר את תדמיתה של הרבנות בעיני הציבור הרחב.</w:t>
      </w:r>
    </w:p>
    <w:p w:rsidR="006946C9" w:rsidRPr="004F116E" w:rsidRDefault="004F116E" w:rsidP="00C21FA4">
      <w:pPr>
        <w:spacing w:line="360" w:lineRule="auto"/>
        <w:jc w:val="both"/>
        <w:rPr>
          <w:rFonts w:cs="David"/>
          <w:sz w:val="24"/>
          <w:szCs w:val="24"/>
          <w:rtl/>
        </w:rPr>
      </w:pPr>
      <w:r>
        <w:rPr>
          <w:rFonts w:cs="David" w:hint="cs"/>
          <w:sz w:val="24"/>
          <w:szCs w:val="24"/>
          <w:rtl/>
        </w:rPr>
        <w:t xml:space="preserve">לאור כל האמור, אנו משוכנעות </w:t>
      </w:r>
      <w:r w:rsidR="00C57997" w:rsidRPr="004F116E">
        <w:rPr>
          <w:rFonts w:cs="David" w:hint="cs"/>
          <w:sz w:val="24"/>
          <w:szCs w:val="24"/>
          <w:rtl/>
        </w:rPr>
        <w:t>כי כבודו, כמי שעומד בראש המועצה ומשמש כנשיא מועצת הרבנות הראשית</w:t>
      </w:r>
      <w:r>
        <w:rPr>
          <w:rFonts w:cs="David" w:hint="cs"/>
          <w:sz w:val="24"/>
          <w:szCs w:val="24"/>
          <w:rtl/>
        </w:rPr>
        <w:t>,</w:t>
      </w:r>
      <w:r w:rsidR="00C57997" w:rsidRPr="004F116E">
        <w:rPr>
          <w:rFonts w:cs="David" w:hint="cs"/>
          <w:sz w:val="24"/>
          <w:szCs w:val="24"/>
          <w:rtl/>
        </w:rPr>
        <w:t xml:space="preserve"> יפעל באופן הנראה לו במטרה לאפשר לנשים להשמיע את קולן ועמדותיהן בנושאים הנוגעים להן והנדונים בפני הרכב ה</w:t>
      </w:r>
      <w:r>
        <w:rPr>
          <w:rFonts w:cs="David" w:hint="cs"/>
          <w:sz w:val="24"/>
          <w:szCs w:val="24"/>
          <w:rtl/>
        </w:rPr>
        <w:t>מועצה,</w:t>
      </w:r>
      <w:r w:rsidR="006946C9" w:rsidRPr="004F116E">
        <w:rPr>
          <w:rFonts w:cs="David" w:hint="cs"/>
          <w:sz w:val="24"/>
          <w:szCs w:val="24"/>
          <w:rtl/>
        </w:rPr>
        <w:t xml:space="preserve"> אם באמצעות הצגת הדברים בע"פ בפני חברי המועצה ו/או בשליחת נייר עמדה בעניין הנדון.</w:t>
      </w:r>
    </w:p>
    <w:p w:rsidR="00D74FD2" w:rsidRPr="004F116E" w:rsidRDefault="00D74FD2" w:rsidP="00C21FA4">
      <w:pPr>
        <w:spacing w:line="360" w:lineRule="auto"/>
        <w:jc w:val="both"/>
        <w:rPr>
          <w:rFonts w:cs="David"/>
          <w:sz w:val="24"/>
          <w:szCs w:val="24"/>
          <w:rtl/>
        </w:rPr>
      </w:pPr>
    </w:p>
    <w:p w:rsidR="00C57997" w:rsidRPr="004F116E" w:rsidRDefault="00C57997" w:rsidP="00C21FA4">
      <w:pPr>
        <w:spacing w:line="360" w:lineRule="auto"/>
        <w:jc w:val="both"/>
        <w:rPr>
          <w:rFonts w:cs="David"/>
          <w:sz w:val="24"/>
          <w:szCs w:val="24"/>
          <w:rtl/>
        </w:rPr>
      </w:pPr>
      <w:r w:rsidRPr="004F116E">
        <w:rPr>
          <w:rFonts w:cs="David" w:hint="cs"/>
          <w:sz w:val="24"/>
          <w:szCs w:val="24"/>
          <w:rtl/>
        </w:rPr>
        <w:t>מצאנו לנכון להביא דברים אלה בפני כבודו, ונ</w:t>
      </w:r>
      <w:r w:rsidR="00DF4DED" w:rsidRPr="004F116E">
        <w:rPr>
          <w:rFonts w:cs="David" w:hint="cs"/>
          <w:sz w:val="24"/>
          <w:szCs w:val="24"/>
          <w:rtl/>
        </w:rPr>
        <w:t xml:space="preserve">ודה על </w:t>
      </w:r>
      <w:r w:rsidRPr="004F116E">
        <w:rPr>
          <w:rFonts w:cs="David" w:hint="cs"/>
          <w:sz w:val="24"/>
          <w:szCs w:val="24"/>
          <w:rtl/>
        </w:rPr>
        <w:t xml:space="preserve"> התייחסותו </w:t>
      </w:r>
      <w:r w:rsidR="00C21FA4">
        <w:rPr>
          <w:rFonts w:cs="David" w:hint="cs"/>
          <w:sz w:val="24"/>
          <w:szCs w:val="24"/>
          <w:rtl/>
        </w:rPr>
        <w:t>א</w:t>
      </w:r>
      <w:r w:rsidRPr="004F116E">
        <w:rPr>
          <w:rFonts w:cs="David" w:hint="cs"/>
          <w:sz w:val="24"/>
          <w:szCs w:val="24"/>
          <w:rtl/>
        </w:rPr>
        <w:t>ל</w:t>
      </w:r>
      <w:r w:rsidR="00C21FA4">
        <w:rPr>
          <w:rFonts w:cs="David" w:hint="cs"/>
          <w:sz w:val="24"/>
          <w:szCs w:val="24"/>
          <w:rtl/>
        </w:rPr>
        <w:t>י</w:t>
      </w:r>
      <w:r w:rsidRPr="004F116E">
        <w:rPr>
          <w:rFonts w:cs="David" w:hint="cs"/>
          <w:sz w:val="24"/>
          <w:szCs w:val="24"/>
          <w:rtl/>
        </w:rPr>
        <w:t xml:space="preserve">הם.  </w:t>
      </w:r>
    </w:p>
    <w:p w:rsidR="00C57997" w:rsidRDefault="00C57997" w:rsidP="001A1B97">
      <w:pPr>
        <w:spacing w:after="0"/>
        <w:rPr>
          <w:rFonts w:cs="David"/>
          <w:rtl/>
        </w:rPr>
      </w:pPr>
    </w:p>
    <w:p w:rsidR="00C21FA4" w:rsidRDefault="00C21FA4" w:rsidP="001A1B97">
      <w:pPr>
        <w:spacing w:after="0"/>
        <w:rPr>
          <w:rFonts w:cs="David"/>
          <w:rtl/>
        </w:rPr>
      </w:pPr>
    </w:p>
    <w:p w:rsidR="00E844E7" w:rsidRDefault="00E844E7" w:rsidP="001A1B97">
      <w:pPr>
        <w:spacing w:after="0"/>
        <w:rPr>
          <w:rFonts w:cs="David"/>
          <w:rtl/>
        </w:rPr>
      </w:pPr>
    </w:p>
    <w:p w:rsidR="00E844E7" w:rsidRDefault="00E844E7" w:rsidP="001A1B97">
      <w:pPr>
        <w:spacing w:after="0"/>
        <w:rPr>
          <w:rFonts w:cs="David"/>
          <w:rtl/>
        </w:rPr>
      </w:pPr>
      <w:r>
        <w:rPr>
          <w:rFonts w:cs="David" w:hint="cs"/>
          <w:rtl/>
        </w:rPr>
        <w:t>_________________</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__________________</w:t>
      </w:r>
    </w:p>
    <w:p w:rsidR="00C21FA4" w:rsidRDefault="00C21FA4" w:rsidP="001A1B97">
      <w:pPr>
        <w:spacing w:after="0"/>
        <w:rPr>
          <w:rFonts w:cs="David"/>
          <w:rtl/>
        </w:rPr>
      </w:pPr>
      <w:r>
        <w:rPr>
          <w:rFonts w:cs="David" w:hint="cs"/>
          <w:rtl/>
        </w:rPr>
        <w:t xml:space="preserve">בת שבע </w:t>
      </w:r>
      <w:proofErr w:type="spellStart"/>
      <w:r>
        <w:rPr>
          <w:rFonts w:cs="David" w:hint="cs"/>
          <w:rtl/>
        </w:rPr>
        <w:t>שרמן</w:t>
      </w:r>
      <w:proofErr w:type="spellEnd"/>
      <w:r>
        <w:rPr>
          <w:rFonts w:cs="David" w:hint="cs"/>
          <w:rtl/>
        </w:rPr>
        <w:t>-שני, עו"ד</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 xml:space="preserve">    ציפורת שימל, עו"ד</w:t>
      </w:r>
    </w:p>
    <w:p w:rsidR="00C21FA4" w:rsidRPr="000315F5" w:rsidRDefault="00C21FA4" w:rsidP="001A1B97">
      <w:pPr>
        <w:spacing w:after="0"/>
        <w:rPr>
          <w:rFonts w:cs="David"/>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 xml:space="preserve"> יועצת משפטית, אמונה</w:t>
      </w:r>
    </w:p>
    <w:sectPr w:rsidR="00C21FA4" w:rsidRPr="000315F5" w:rsidSect="00234423">
      <w:headerReference w:type="default" r:id="rId8"/>
      <w:pgSz w:w="11906" w:h="16838"/>
      <w:pgMar w:top="2946" w:right="1800" w:bottom="1985"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A4" w:rsidRDefault="00C21FA4" w:rsidP="00234423">
      <w:pPr>
        <w:spacing w:after="0" w:line="240" w:lineRule="auto"/>
      </w:pPr>
      <w:r>
        <w:separator/>
      </w:r>
    </w:p>
  </w:endnote>
  <w:endnote w:type="continuationSeparator" w:id="0">
    <w:p w:rsidR="00C21FA4" w:rsidRDefault="00C21FA4" w:rsidP="0023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A4" w:rsidRDefault="00C21FA4" w:rsidP="00234423">
      <w:pPr>
        <w:spacing w:after="0" w:line="240" w:lineRule="auto"/>
      </w:pPr>
      <w:r>
        <w:separator/>
      </w:r>
    </w:p>
  </w:footnote>
  <w:footnote w:type="continuationSeparator" w:id="0">
    <w:p w:rsidR="00C21FA4" w:rsidRDefault="00C21FA4" w:rsidP="0023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A4" w:rsidRDefault="00C21FA4">
    <w:pPr>
      <w:pStyle w:val="a3"/>
    </w:pPr>
    <w:r>
      <w:rPr>
        <w:noProof/>
      </w:rPr>
      <w:drawing>
        <wp:anchor distT="0" distB="0" distL="114300" distR="114300" simplePos="0" relativeHeight="251658240" behindDoc="1" locked="0" layoutInCell="1" allowOverlap="1" wp14:anchorId="11DC44AC" wp14:editId="4A432604">
          <wp:simplePos x="0" y="0"/>
          <wp:positionH relativeFrom="margin">
            <wp:posOffset>-1144270</wp:posOffset>
          </wp:positionH>
          <wp:positionV relativeFrom="margin">
            <wp:posOffset>-1866265</wp:posOffset>
          </wp:positionV>
          <wp:extent cx="7560310" cy="10694035"/>
          <wp:effectExtent l="0" t="0" r="254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4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6DC"/>
    <w:multiLevelType w:val="multilevel"/>
    <w:tmpl w:val="2EE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57513"/>
    <w:multiLevelType w:val="hybridMultilevel"/>
    <w:tmpl w:val="B70CE414"/>
    <w:lvl w:ilvl="0" w:tplc="8D0C9EF0">
      <w:start w:val="1"/>
      <w:numFmt w:val="decimal"/>
      <w:lvlText w:val="%1."/>
      <w:lvlJc w:val="left"/>
      <w:pPr>
        <w:tabs>
          <w:tab w:val="num" w:pos="720"/>
        </w:tabs>
        <w:ind w:left="720" w:hanging="360"/>
      </w:pPr>
      <w:rPr>
        <w:b w:val="0"/>
        <w:bCs w:val="0"/>
      </w:rPr>
    </w:lvl>
    <w:lvl w:ilvl="1" w:tplc="1AF0E75E">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D7223D"/>
    <w:multiLevelType w:val="hybridMultilevel"/>
    <w:tmpl w:val="C30A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95112"/>
    <w:multiLevelType w:val="multilevel"/>
    <w:tmpl w:val="E6C4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23"/>
    <w:rsid w:val="00001F92"/>
    <w:rsid w:val="000315F5"/>
    <w:rsid w:val="00082FCE"/>
    <w:rsid w:val="000E3449"/>
    <w:rsid w:val="001A1B97"/>
    <w:rsid w:val="00234423"/>
    <w:rsid w:val="00261854"/>
    <w:rsid w:val="00273489"/>
    <w:rsid w:val="002B1A4A"/>
    <w:rsid w:val="003103FC"/>
    <w:rsid w:val="00391272"/>
    <w:rsid w:val="003C0398"/>
    <w:rsid w:val="00403A9D"/>
    <w:rsid w:val="00403D4C"/>
    <w:rsid w:val="0042121E"/>
    <w:rsid w:val="00464CFC"/>
    <w:rsid w:val="004F116E"/>
    <w:rsid w:val="0056525A"/>
    <w:rsid w:val="005676BD"/>
    <w:rsid w:val="005C22BE"/>
    <w:rsid w:val="005D644D"/>
    <w:rsid w:val="005F056A"/>
    <w:rsid w:val="006235F6"/>
    <w:rsid w:val="006946C9"/>
    <w:rsid w:val="00715B5C"/>
    <w:rsid w:val="007562CA"/>
    <w:rsid w:val="0076170B"/>
    <w:rsid w:val="007C37A1"/>
    <w:rsid w:val="007F2464"/>
    <w:rsid w:val="00841220"/>
    <w:rsid w:val="008B6FB1"/>
    <w:rsid w:val="008C0CEA"/>
    <w:rsid w:val="008E6366"/>
    <w:rsid w:val="00917139"/>
    <w:rsid w:val="00953DEE"/>
    <w:rsid w:val="00A46FB8"/>
    <w:rsid w:val="00A82B4E"/>
    <w:rsid w:val="00AD0BF7"/>
    <w:rsid w:val="00AF5731"/>
    <w:rsid w:val="00B24C94"/>
    <w:rsid w:val="00B4397A"/>
    <w:rsid w:val="00BB4DE7"/>
    <w:rsid w:val="00BD2B61"/>
    <w:rsid w:val="00C113EE"/>
    <w:rsid w:val="00C21FA4"/>
    <w:rsid w:val="00C34BDC"/>
    <w:rsid w:val="00C51765"/>
    <w:rsid w:val="00C57997"/>
    <w:rsid w:val="00C72FB7"/>
    <w:rsid w:val="00C80B1C"/>
    <w:rsid w:val="00D4356C"/>
    <w:rsid w:val="00D74FD2"/>
    <w:rsid w:val="00D936B2"/>
    <w:rsid w:val="00DF4DED"/>
    <w:rsid w:val="00E060A3"/>
    <w:rsid w:val="00E844E7"/>
    <w:rsid w:val="00ED64C8"/>
    <w:rsid w:val="00F31D86"/>
    <w:rsid w:val="00F84848"/>
    <w:rsid w:val="00F857D4"/>
    <w:rsid w:val="00FD3EC3"/>
    <w:rsid w:val="00FD5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styleId="a9">
    <w:name w:val="List Paragraph"/>
    <w:basedOn w:val="a"/>
    <w:uiPriority w:val="34"/>
    <w:qFormat/>
    <w:rsid w:val="00C72FB7"/>
    <w:pPr>
      <w:bidi w:val="0"/>
      <w:ind w:left="720"/>
      <w:contextualSpacing/>
    </w:pPr>
    <w:rPr>
      <w:rFonts w:ascii="Calibri" w:eastAsia="Calibri" w:hAnsi="Calibri" w:cs="Arial"/>
    </w:rPr>
  </w:style>
  <w:style w:type="paragraph" w:styleId="NormalWeb">
    <w:name w:val="Normal (Web)"/>
    <w:basedOn w:val="a"/>
    <w:uiPriority w:val="99"/>
    <w:unhideWhenUsed/>
    <w:rsid w:val="00F857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423"/>
    <w:pPr>
      <w:tabs>
        <w:tab w:val="center" w:pos="4153"/>
        <w:tab w:val="right" w:pos="8306"/>
      </w:tabs>
      <w:spacing w:after="0" w:line="240" w:lineRule="auto"/>
    </w:pPr>
  </w:style>
  <w:style w:type="character" w:customStyle="1" w:styleId="a4">
    <w:name w:val="כותרת עליונה תו"/>
    <w:basedOn w:val="a0"/>
    <w:link w:val="a3"/>
    <w:uiPriority w:val="99"/>
    <w:rsid w:val="00234423"/>
  </w:style>
  <w:style w:type="paragraph" w:styleId="a5">
    <w:name w:val="footer"/>
    <w:basedOn w:val="a"/>
    <w:link w:val="a6"/>
    <w:uiPriority w:val="99"/>
    <w:unhideWhenUsed/>
    <w:rsid w:val="00234423"/>
    <w:pPr>
      <w:tabs>
        <w:tab w:val="center" w:pos="4153"/>
        <w:tab w:val="right" w:pos="8306"/>
      </w:tabs>
      <w:spacing w:after="0" w:line="240" w:lineRule="auto"/>
    </w:pPr>
  </w:style>
  <w:style w:type="character" w:customStyle="1" w:styleId="a6">
    <w:name w:val="כותרת תחתונה תו"/>
    <w:basedOn w:val="a0"/>
    <w:link w:val="a5"/>
    <w:uiPriority w:val="99"/>
    <w:rsid w:val="00234423"/>
  </w:style>
  <w:style w:type="paragraph" w:styleId="a7">
    <w:name w:val="Balloon Text"/>
    <w:basedOn w:val="a"/>
    <w:link w:val="a8"/>
    <w:uiPriority w:val="99"/>
    <w:semiHidden/>
    <w:unhideWhenUsed/>
    <w:rsid w:val="0023442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34423"/>
    <w:rPr>
      <w:rFonts w:ascii="Tahoma" w:hAnsi="Tahoma" w:cs="Tahoma"/>
      <w:sz w:val="16"/>
      <w:szCs w:val="16"/>
    </w:rPr>
  </w:style>
  <w:style w:type="paragraph" w:styleId="a9">
    <w:name w:val="List Paragraph"/>
    <w:basedOn w:val="a"/>
    <w:uiPriority w:val="34"/>
    <w:qFormat/>
    <w:rsid w:val="00C72FB7"/>
    <w:pPr>
      <w:bidi w:val="0"/>
      <w:ind w:left="720"/>
      <w:contextualSpacing/>
    </w:pPr>
    <w:rPr>
      <w:rFonts w:ascii="Calibri" w:eastAsia="Calibri" w:hAnsi="Calibri" w:cs="Arial"/>
    </w:rPr>
  </w:style>
  <w:style w:type="paragraph" w:styleId="NormalWeb">
    <w:name w:val="Normal (Web)"/>
    <w:basedOn w:val="a"/>
    <w:uiPriority w:val="99"/>
    <w:unhideWhenUsed/>
    <w:rsid w:val="00F857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7204">
      <w:bodyDiv w:val="1"/>
      <w:marLeft w:val="0"/>
      <w:marRight w:val="0"/>
      <w:marTop w:val="0"/>
      <w:marBottom w:val="0"/>
      <w:divBdr>
        <w:top w:val="none" w:sz="0" w:space="0" w:color="auto"/>
        <w:left w:val="none" w:sz="0" w:space="0" w:color="auto"/>
        <w:bottom w:val="none" w:sz="0" w:space="0" w:color="auto"/>
        <w:right w:val="none" w:sz="0" w:space="0" w:color="auto"/>
      </w:divBdr>
    </w:div>
    <w:div w:id="736826304">
      <w:bodyDiv w:val="1"/>
      <w:marLeft w:val="0"/>
      <w:marRight w:val="0"/>
      <w:marTop w:val="0"/>
      <w:marBottom w:val="90"/>
      <w:divBdr>
        <w:top w:val="none" w:sz="0" w:space="0" w:color="auto"/>
        <w:left w:val="none" w:sz="0" w:space="0" w:color="auto"/>
        <w:bottom w:val="none" w:sz="0" w:space="0" w:color="auto"/>
        <w:right w:val="none" w:sz="0" w:space="0" w:color="auto"/>
      </w:divBdr>
      <w:divsChild>
        <w:div w:id="969045965">
          <w:marLeft w:val="0"/>
          <w:marRight w:val="270"/>
          <w:marTop w:val="0"/>
          <w:marBottom w:val="0"/>
          <w:divBdr>
            <w:top w:val="none" w:sz="0" w:space="0" w:color="auto"/>
            <w:left w:val="none" w:sz="0" w:space="0" w:color="auto"/>
            <w:bottom w:val="none" w:sz="0" w:space="0" w:color="auto"/>
            <w:right w:val="none" w:sz="0" w:space="0" w:color="auto"/>
          </w:divBdr>
          <w:divsChild>
            <w:div w:id="643703588">
              <w:marLeft w:val="0"/>
              <w:marRight w:val="0"/>
              <w:marTop w:val="0"/>
              <w:marBottom w:val="0"/>
              <w:divBdr>
                <w:top w:val="single" w:sz="6" w:space="2" w:color="D7D7D9"/>
                <w:left w:val="single" w:sz="6" w:space="2" w:color="D7D7D9"/>
                <w:bottom w:val="single" w:sz="6" w:space="2" w:color="D7D7D9"/>
                <w:right w:val="single" w:sz="6" w:space="2" w:color="D7D7D9"/>
              </w:divBdr>
              <w:divsChild>
                <w:div w:id="1094398430">
                  <w:marLeft w:val="0"/>
                  <w:marRight w:val="0"/>
                  <w:marTop w:val="0"/>
                  <w:marBottom w:val="0"/>
                  <w:divBdr>
                    <w:top w:val="none" w:sz="0" w:space="0" w:color="auto"/>
                    <w:left w:val="none" w:sz="0" w:space="0" w:color="auto"/>
                    <w:bottom w:val="none" w:sz="0" w:space="0" w:color="auto"/>
                    <w:right w:val="none" w:sz="0" w:space="0" w:color="auto"/>
                  </w:divBdr>
                  <w:divsChild>
                    <w:div w:id="403573832">
                      <w:marLeft w:val="0"/>
                      <w:marRight w:val="0"/>
                      <w:marTop w:val="0"/>
                      <w:marBottom w:val="0"/>
                      <w:divBdr>
                        <w:top w:val="none" w:sz="0" w:space="0" w:color="auto"/>
                        <w:left w:val="none" w:sz="0" w:space="0" w:color="auto"/>
                        <w:bottom w:val="none" w:sz="0" w:space="0" w:color="auto"/>
                        <w:right w:val="none" w:sz="0" w:space="0" w:color="auto"/>
                      </w:divBdr>
                      <w:divsChild>
                        <w:div w:id="567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92156">
      <w:bodyDiv w:val="1"/>
      <w:marLeft w:val="0"/>
      <w:marRight w:val="0"/>
      <w:marTop w:val="0"/>
      <w:marBottom w:val="0"/>
      <w:divBdr>
        <w:top w:val="none" w:sz="0" w:space="0" w:color="auto"/>
        <w:left w:val="none" w:sz="0" w:space="0" w:color="auto"/>
        <w:bottom w:val="none" w:sz="0" w:space="0" w:color="auto"/>
        <w:right w:val="none" w:sz="0" w:space="0" w:color="auto"/>
      </w:divBdr>
      <w:divsChild>
        <w:div w:id="859733003">
          <w:marLeft w:val="0"/>
          <w:marRight w:val="0"/>
          <w:marTop w:val="0"/>
          <w:marBottom w:val="0"/>
          <w:divBdr>
            <w:top w:val="none" w:sz="0" w:space="0" w:color="auto"/>
            <w:left w:val="none" w:sz="0" w:space="0" w:color="auto"/>
            <w:bottom w:val="none" w:sz="0" w:space="0" w:color="auto"/>
            <w:right w:val="none" w:sz="0" w:space="0" w:color="auto"/>
          </w:divBdr>
          <w:divsChild>
            <w:div w:id="1228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ayala truper</dc:creator>
  <cp:lastModifiedBy>Tsiporet Shimel</cp:lastModifiedBy>
  <cp:revision>2</cp:revision>
  <cp:lastPrinted>2016-03-15T11:14:00Z</cp:lastPrinted>
  <dcterms:created xsi:type="dcterms:W3CDTF">2016-04-03T08:42:00Z</dcterms:created>
  <dcterms:modified xsi:type="dcterms:W3CDTF">2016-04-03T08:42:00Z</dcterms:modified>
</cp:coreProperties>
</file>